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F5C" w:rsidRDefault="00724F5C" w:rsidP="00247A6F">
      <w:pPr>
        <w:widowControl w:val="0"/>
        <w:spacing w:line="240" w:lineRule="exact"/>
        <w:rPr>
          <w:rFonts w:ascii="Garamond" w:hAnsi="Garamond" w:cs="Calibri"/>
          <w:sz w:val="28"/>
          <w:szCs w:val="24"/>
        </w:rPr>
      </w:pPr>
      <w:bookmarkStart w:id="0" w:name="_GoBack"/>
      <w:bookmarkEnd w:id="0"/>
      <w:r w:rsidRPr="00FF028D">
        <w:rPr>
          <w:rFonts w:ascii="Garamond" w:hAnsi="Garamond" w:cs="Calibri"/>
          <w:noProof/>
          <w:sz w:val="24"/>
          <w:szCs w:val="24"/>
        </w:rPr>
        <w:drawing>
          <wp:anchor distT="0" distB="0" distL="114300" distR="114300" simplePos="0" relativeHeight="251657216" behindDoc="0" locked="0" layoutInCell="1" allowOverlap="1" wp14:anchorId="2D86E321">
            <wp:simplePos x="0" y="0"/>
            <wp:positionH relativeFrom="column">
              <wp:posOffset>1307657</wp:posOffset>
            </wp:positionH>
            <wp:positionV relativeFrom="paragraph">
              <wp:posOffset>192</wp:posOffset>
            </wp:positionV>
            <wp:extent cx="1459865" cy="1221105"/>
            <wp:effectExtent l="0" t="0" r="6985" b="0"/>
            <wp:wrapThrough wrapText="bothSides">
              <wp:wrapPolygon edited="0">
                <wp:start x="0" y="0"/>
                <wp:lineTo x="0" y="21229"/>
                <wp:lineTo x="21421" y="21229"/>
                <wp:lineTo x="2142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9865" cy="1221105"/>
                    </a:xfrm>
                    <a:prstGeom prst="rect">
                      <a:avLst/>
                    </a:prstGeom>
                  </pic:spPr>
                </pic:pic>
              </a:graphicData>
            </a:graphic>
            <wp14:sizeRelH relativeFrom="margin">
              <wp14:pctWidth>0</wp14:pctWidth>
            </wp14:sizeRelH>
            <wp14:sizeRelV relativeFrom="margin">
              <wp14:pctHeight>0</wp14:pctHeight>
            </wp14:sizeRelV>
          </wp:anchor>
        </w:drawing>
      </w:r>
      <w:r w:rsidR="00247A6F" w:rsidRPr="00FF028D">
        <w:rPr>
          <w:rFonts w:ascii="Garamond" w:hAnsi="Garamond" w:cs="Calibri"/>
          <w:sz w:val="24"/>
          <w:szCs w:val="24"/>
        </w:rPr>
        <w:t>While pools can provide fun and relaxation for many, they also present a potential hazard, especially for young children.</w:t>
      </w:r>
      <w:r w:rsidR="00247A6F" w:rsidRPr="0090550E">
        <w:rPr>
          <w:rFonts w:ascii="Garamond" w:hAnsi="Garamond" w:cs="Calibri"/>
          <w:sz w:val="28"/>
          <w:szCs w:val="24"/>
        </w:rPr>
        <w:t xml:space="preserve"> </w:t>
      </w:r>
    </w:p>
    <w:p w:rsidR="00247A6F" w:rsidRPr="00FF028D" w:rsidRDefault="00247A6F" w:rsidP="00247A6F">
      <w:pPr>
        <w:widowControl w:val="0"/>
        <w:spacing w:line="240" w:lineRule="exact"/>
        <w:rPr>
          <w:rFonts w:ascii="Garamond" w:hAnsi="Garamond" w:cs="Calibri"/>
          <w:sz w:val="24"/>
          <w:szCs w:val="24"/>
        </w:rPr>
      </w:pPr>
      <w:r w:rsidRPr="00FF028D">
        <w:rPr>
          <w:rFonts w:ascii="Garamond" w:hAnsi="Garamond" w:cs="Calibri"/>
          <w:sz w:val="24"/>
          <w:szCs w:val="24"/>
        </w:rPr>
        <w:t xml:space="preserve">As defined by the California Pool Safety Act 2018 </w:t>
      </w:r>
      <w:r w:rsidRPr="00FF028D">
        <w:rPr>
          <w:rFonts w:ascii="Garamond" w:hAnsi="Garamond" w:cs="Calibri"/>
          <w:b/>
          <w:i/>
          <w:sz w:val="24"/>
          <w:szCs w:val="24"/>
        </w:rPr>
        <w:t>“Swimming pool or pool means any structure intended for swimming or recreational bathing that contains water over 18 inches deep. This includes in-ground and above ground structures and includes, but is not limited to, hot tubs, spas, portable spas, and nonportable wading pools.”</w:t>
      </w:r>
      <w:r w:rsidRPr="00FF028D">
        <w:rPr>
          <w:rFonts w:ascii="Garamond" w:hAnsi="Garamond" w:cs="Calibri"/>
          <w:sz w:val="24"/>
          <w:szCs w:val="24"/>
        </w:rPr>
        <w:t xml:space="preserve"> </w:t>
      </w:r>
    </w:p>
    <w:p w:rsidR="001F201C" w:rsidRPr="00FF028D" w:rsidRDefault="00247A6F" w:rsidP="001C08A4">
      <w:pPr>
        <w:widowControl w:val="0"/>
        <w:spacing w:line="240" w:lineRule="exact"/>
        <w:rPr>
          <w:rFonts w:ascii="Garamond" w:hAnsi="Garamond" w:cs="Calibri"/>
          <w:sz w:val="24"/>
          <w:szCs w:val="24"/>
        </w:rPr>
      </w:pPr>
      <w:r w:rsidRPr="00FF028D">
        <w:rPr>
          <w:rFonts w:ascii="Garamond" w:hAnsi="Garamond" w:cs="Calibri"/>
          <w:sz w:val="24"/>
          <w:szCs w:val="24"/>
        </w:rPr>
        <w:t xml:space="preserve">The California Pool Safety Act 2018 now requires that at least </w:t>
      </w:r>
      <w:r w:rsidRPr="003E47C1">
        <w:rPr>
          <w:rFonts w:ascii="Garamond" w:hAnsi="Garamond" w:cs="Calibri"/>
          <w:sz w:val="24"/>
          <w:szCs w:val="24"/>
        </w:rPr>
        <w:t>two of the following safety features be ins</w:t>
      </w:r>
      <w:r w:rsidR="00FC73D3" w:rsidRPr="003E47C1">
        <w:rPr>
          <w:rFonts w:ascii="Garamond" w:hAnsi="Garamond" w:cs="Calibri"/>
          <w:sz w:val="24"/>
          <w:szCs w:val="24"/>
        </w:rPr>
        <w:t>talled with any pool.</w:t>
      </w:r>
      <w:r w:rsidR="00FC73D3" w:rsidRPr="00FF028D">
        <w:rPr>
          <w:rFonts w:ascii="Garamond" w:hAnsi="Garamond" w:cs="Calibri"/>
          <w:sz w:val="24"/>
          <w:szCs w:val="24"/>
        </w:rPr>
        <w:t xml:space="preserve"> </w:t>
      </w:r>
      <w:r w:rsidR="00992112" w:rsidRPr="00FF028D">
        <w:rPr>
          <w:rFonts w:ascii="Garamond" w:hAnsi="Garamond"/>
          <w:sz w:val="24"/>
        </w:rPr>
        <w:t>For additional details and exact specifications required for each of these items, please visit</w:t>
      </w:r>
      <w:r w:rsidR="001C08A4" w:rsidRPr="00FF028D">
        <w:rPr>
          <w:rFonts w:ascii="Garamond" w:hAnsi="Garamond"/>
          <w:sz w:val="24"/>
        </w:rPr>
        <w:t xml:space="preserve"> the City of Hemet’s Website</w:t>
      </w:r>
    </w:p>
    <w:p w:rsidR="002F27C1" w:rsidRPr="0090550E" w:rsidRDefault="0090702C" w:rsidP="0090702C">
      <w:pPr>
        <w:pStyle w:val="ListParagraph"/>
        <w:ind w:left="0"/>
        <w:rPr>
          <w:rFonts w:ascii="Garamond" w:hAnsi="Garamond"/>
          <w:b/>
          <w:sz w:val="32"/>
          <w:u w:val="single"/>
        </w:rPr>
      </w:pPr>
      <w:r>
        <w:rPr>
          <w:rFonts w:ascii="Garamond" w:hAnsi="Garamond"/>
          <w:b/>
          <w:sz w:val="32"/>
          <w:u w:val="single"/>
        </w:rPr>
        <w:t>Do I need a permit?</w:t>
      </w:r>
    </w:p>
    <w:p w:rsidR="003E47C1" w:rsidRDefault="00F07D64" w:rsidP="0090702C">
      <w:pPr>
        <w:pStyle w:val="NoSpacing"/>
        <w:rPr>
          <w:rFonts w:ascii="Garamond" w:hAnsi="Garamond"/>
          <w:sz w:val="24"/>
          <w:szCs w:val="26"/>
        </w:rPr>
      </w:pPr>
      <w:r>
        <w:rPr>
          <w:rFonts w:ascii="Garamond" w:hAnsi="Garamond"/>
          <w:sz w:val="24"/>
          <w:szCs w:val="26"/>
        </w:rPr>
        <w:t>Yes, w</w:t>
      </w:r>
      <w:r w:rsidR="0090702C" w:rsidRPr="00FF028D">
        <w:rPr>
          <w:rFonts w:ascii="Garamond" w:hAnsi="Garamond"/>
          <w:sz w:val="24"/>
          <w:szCs w:val="26"/>
        </w:rPr>
        <w:t>hen the swimming pool is 24” in depth or greater, a City of Hemet building permit is required, or when electrical is being installed or altered to provide electrical to the swimming pool’s equipment. Extension cords are not permitted to be used.</w:t>
      </w:r>
    </w:p>
    <w:p w:rsidR="003E47C1" w:rsidRPr="003E47C1" w:rsidRDefault="003E47C1" w:rsidP="0090702C">
      <w:pPr>
        <w:pStyle w:val="NoSpacing"/>
        <w:rPr>
          <w:rFonts w:ascii="Garamond" w:hAnsi="Garamond"/>
          <w:sz w:val="24"/>
          <w:szCs w:val="26"/>
        </w:rPr>
      </w:pPr>
    </w:p>
    <w:p w:rsidR="00295188" w:rsidRPr="0090550E" w:rsidRDefault="003E47C1" w:rsidP="0090702C">
      <w:pPr>
        <w:pStyle w:val="ListParagraph"/>
        <w:ind w:left="0"/>
        <w:rPr>
          <w:rFonts w:ascii="Garamond" w:hAnsi="Garamond"/>
          <w:sz w:val="32"/>
          <w:szCs w:val="32"/>
          <w:u w:val="single"/>
        </w:rPr>
      </w:pPr>
      <w:r>
        <w:rPr>
          <w:rFonts w:ascii="Garamond" w:hAnsi="Garamond"/>
          <w:b/>
          <w:sz w:val="32"/>
          <w:szCs w:val="32"/>
          <w:u w:val="single"/>
        </w:rPr>
        <w:t xml:space="preserve">What </w:t>
      </w:r>
      <w:proofErr w:type="gramStart"/>
      <w:r>
        <w:rPr>
          <w:rFonts w:ascii="Garamond" w:hAnsi="Garamond"/>
          <w:b/>
          <w:sz w:val="32"/>
          <w:szCs w:val="32"/>
          <w:u w:val="single"/>
        </w:rPr>
        <w:t>are</w:t>
      </w:r>
      <w:proofErr w:type="gramEnd"/>
      <w:r>
        <w:rPr>
          <w:rFonts w:ascii="Garamond" w:hAnsi="Garamond"/>
          <w:b/>
          <w:sz w:val="32"/>
          <w:szCs w:val="32"/>
          <w:u w:val="single"/>
        </w:rPr>
        <w:t xml:space="preserve"> the safety features my pool needs?</w:t>
      </w:r>
    </w:p>
    <w:p w:rsidR="00523933" w:rsidRPr="00FF028D" w:rsidRDefault="0090702C" w:rsidP="00523933">
      <w:pPr>
        <w:pStyle w:val="ListParagraph"/>
        <w:ind w:left="0"/>
        <w:rPr>
          <w:rFonts w:ascii="Garamond" w:hAnsi="Garamond"/>
          <w:sz w:val="24"/>
          <w:szCs w:val="26"/>
        </w:rPr>
      </w:pPr>
      <w:r w:rsidRPr="00FF028D">
        <w:rPr>
          <w:rFonts w:ascii="Garamond" w:hAnsi="Garamond"/>
          <w:sz w:val="24"/>
          <w:szCs w:val="26"/>
        </w:rPr>
        <w:t>Whether you are obtaining a permit for new construction</w:t>
      </w:r>
      <w:r w:rsidR="003E47C1">
        <w:rPr>
          <w:rFonts w:ascii="Garamond" w:hAnsi="Garamond"/>
          <w:sz w:val="24"/>
          <w:szCs w:val="26"/>
        </w:rPr>
        <w:t xml:space="preserve"> </w:t>
      </w:r>
      <w:r w:rsidRPr="00FF028D">
        <w:rPr>
          <w:rFonts w:ascii="Garamond" w:hAnsi="Garamond"/>
          <w:sz w:val="24"/>
          <w:szCs w:val="26"/>
        </w:rPr>
        <w:t xml:space="preserve">or the remodeling of an existing swimming pool or spa at a private single-family home, the respective swimming pool or spa shall be equipped with at least </w:t>
      </w:r>
      <w:r w:rsidRPr="00FF028D">
        <w:rPr>
          <w:rFonts w:ascii="Garamond" w:hAnsi="Garamond"/>
          <w:b/>
          <w:sz w:val="24"/>
          <w:szCs w:val="26"/>
          <w:u w:val="single"/>
        </w:rPr>
        <w:t>two</w:t>
      </w:r>
      <w:r w:rsidRPr="00FF028D">
        <w:rPr>
          <w:rFonts w:ascii="Garamond" w:hAnsi="Garamond"/>
          <w:sz w:val="24"/>
          <w:szCs w:val="26"/>
        </w:rPr>
        <w:t xml:space="preserve"> of the following seven drowning prevention safety features</w:t>
      </w:r>
      <w:r w:rsidR="00523933" w:rsidRPr="00FF028D">
        <w:rPr>
          <w:rFonts w:ascii="Garamond" w:hAnsi="Garamond"/>
          <w:sz w:val="24"/>
          <w:szCs w:val="26"/>
        </w:rPr>
        <w:t>.</w:t>
      </w:r>
    </w:p>
    <w:p w:rsidR="00523933" w:rsidRPr="00FD5560" w:rsidRDefault="00523933" w:rsidP="00523933">
      <w:pPr>
        <w:pStyle w:val="ListParagraph"/>
        <w:numPr>
          <w:ilvl w:val="0"/>
          <w:numId w:val="12"/>
        </w:numPr>
        <w:ind w:left="0"/>
        <w:rPr>
          <w:rFonts w:ascii="Garamond" w:hAnsi="Garamond"/>
          <w:b/>
          <w:sz w:val="24"/>
          <w:szCs w:val="26"/>
          <w:u w:val="single"/>
        </w:rPr>
      </w:pPr>
      <w:r w:rsidRPr="00FD5560">
        <w:rPr>
          <w:rFonts w:ascii="Garamond" w:hAnsi="Garamond"/>
          <w:b/>
          <w:sz w:val="24"/>
          <w:szCs w:val="26"/>
          <w:u w:val="single"/>
        </w:rPr>
        <w:t>An “Enclosure” mean</w:t>
      </w:r>
      <w:r w:rsidR="004A3F49">
        <w:rPr>
          <w:rFonts w:ascii="Garamond" w:hAnsi="Garamond"/>
          <w:b/>
          <w:sz w:val="24"/>
          <w:szCs w:val="26"/>
          <w:u w:val="single"/>
        </w:rPr>
        <w:t>ing</w:t>
      </w:r>
      <w:r w:rsidRPr="00FD5560">
        <w:rPr>
          <w:rFonts w:ascii="Garamond" w:hAnsi="Garamond"/>
          <w:b/>
          <w:sz w:val="24"/>
          <w:szCs w:val="26"/>
          <w:u w:val="single"/>
        </w:rPr>
        <w:t xml:space="preserve"> a fence, wall, or other barrier that isolates a swimming pool from access from the home. The enclosure shall meet the following requirements and isolate the swimming pool or spa from the private single-family home</w:t>
      </w:r>
    </w:p>
    <w:p w:rsidR="00523933" w:rsidRPr="00FD5560" w:rsidRDefault="00523933" w:rsidP="00523933">
      <w:pPr>
        <w:pStyle w:val="ListParagraph"/>
        <w:numPr>
          <w:ilvl w:val="1"/>
          <w:numId w:val="12"/>
        </w:numPr>
        <w:ind w:left="360"/>
        <w:rPr>
          <w:rFonts w:ascii="Garamond" w:hAnsi="Garamond"/>
          <w:sz w:val="24"/>
          <w:szCs w:val="26"/>
        </w:rPr>
      </w:pPr>
      <w:r w:rsidRPr="00FD5560">
        <w:rPr>
          <w:rFonts w:ascii="Garamond" w:hAnsi="Garamond"/>
          <w:sz w:val="24"/>
          <w:szCs w:val="26"/>
        </w:rPr>
        <w:t>Any access gates through the enclosure open away from the swimming pool, and are self-closing with a self-latching device placed no lower than 60 inches above the ground.</w:t>
      </w:r>
    </w:p>
    <w:p w:rsidR="00523933" w:rsidRPr="00FD5560" w:rsidRDefault="00523933" w:rsidP="00523933">
      <w:pPr>
        <w:pStyle w:val="ListParagraph"/>
        <w:numPr>
          <w:ilvl w:val="1"/>
          <w:numId w:val="12"/>
        </w:numPr>
        <w:ind w:left="360"/>
        <w:rPr>
          <w:rFonts w:ascii="Garamond" w:hAnsi="Garamond"/>
          <w:sz w:val="24"/>
          <w:szCs w:val="26"/>
        </w:rPr>
      </w:pPr>
      <w:r w:rsidRPr="00FD5560">
        <w:rPr>
          <w:rFonts w:ascii="Garamond" w:hAnsi="Garamond"/>
          <w:sz w:val="24"/>
          <w:szCs w:val="26"/>
        </w:rPr>
        <w:t>A minimum enclosure height of 60 inches is required.</w:t>
      </w:r>
    </w:p>
    <w:p w:rsidR="00523933" w:rsidRPr="00FD5560" w:rsidRDefault="00523933" w:rsidP="00523933">
      <w:pPr>
        <w:pStyle w:val="ListParagraph"/>
        <w:numPr>
          <w:ilvl w:val="1"/>
          <w:numId w:val="12"/>
        </w:numPr>
        <w:ind w:left="360"/>
        <w:rPr>
          <w:rFonts w:ascii="Garamond" w:hAnsi="Garamond"/>
          <w:sz w:val="24"/>
          <w:szCs w:val="26"/>
        </w:rPr>
      </w:pPr>
      <w:r w:rsidRPr="00FD5560">
        <w:rPr>
          <w:rFonts w:ascii="Garamond" w:hAnsi="Garamond"/>
          <w:sz w:val="24"/>
          <w:szCs w:val="26"/>
        </w:rPr>
        <w:t>Any gap between the ground and the bottom of the enclosure should be no more than 2 inches.</w:t>
      </w:r>
    </w:p>
    <w:p w:rsidR="00523933" w:rsidRPr="00FD5560" w:rsidRDefault="004A3F49" w:rsidP="00523933">
      <w:pPr>
        <w:pStyle w:val="ListParagraph"/>
        <w:numPr>
          <w:ilvl w:val="1"/>
          <w:numId w:val="12"/>
        </w:numPr>
        <w:ind w:left="360"/>
        <w:rPr>
          <w:rFonts w:ascii="Garamond" w:hAnsi="Garamond"/>
          <w:sz w:val="24"/>
          <w:szCs w:val="26"/>
        </w:rPr>
      </w:pPr>
      <w:r>
        <w:rPr>
          <w:noProof/>
        </w:rPr>
        <w:drawing>
          <wp:anchor distT="0" distB="0" distL="114300" distR="114300" simplePos="0" relativeHeight="251658240" behindDoc="0" locked="0" layoutInCell="1" allowOverlap="1">
            <wp:simplePos x="0" y="0"/>
            <wp:positionH relativeFrom="column">
              <wp:posOffset>1147651</wp:posOffset>
            </wp:positionH>
            <wp:positionV relativeFrom="paragraph">
              <wp:posOffset>81458</wp:posOffset>
            </wp:positionV>
            <wp:extent cx="1612265" cy="1190625"/>
            <wp:effectExtent l="0" t="0" r="6985" b="9525"/>
            <wp:wrapThrough wrapText="bothSides">
              <wp:wrapPolygon edited="0">
                <wp:start x="0" y="0"/>
                <wp:lineTo x="0" y="21427"/>
                <wp:lineTo x="21438" y="21427"/>
                <wp:lineTo x="21438" y="0"/>
                <wp:lineTo x="0" y="0"/>
              </wp:wrapPolygon>
            </wp:wrapThrough>
            <wp:docPr id="4" name="Picture 4" descr="https://www.poolfencingsupplier.com/images/products/above-ground-pool-fenc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olfencingsupplier.com/images/products/above-ground-pool-fencing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226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933" w:rsidRPr="00FD5560">
        <w:rPr>
          <w:rFonts w:ascii="Garamond" w:hAnsi="Garamond"/>
          <w:sz w:val="24"/>
          <w:szCs w:val="26"/>
        </w:rPr>
        <w:t>Any gaps or voids in the enclosure shall not be more than 4 inches wide.</w:t>
      </w:r>
    </w:p>
    <w:p w:rsidR="00523933" w:rsidRDefault="00523933" w:rsidP="00D578B5">
      <w:pPr>
        <w:pStyle w:val="ListParagraph"/>
        <w:numPr>
          <w:ilvl w:val="1"/>
          <w:numId w:val="12"/>
        </w:numPr>
        <w:ind w:left="360"/>
        <w:rPr>
          <w:rFonts w:ascii="Garamond" w:hAnsi="Garamond"/>
          <w:sz w:val="24"/>
          <w:szCs w:val="26"/>
        </w:rPr>
      </w:pPr>
      <w:r w:rsidRPr="00FD5560">
        <w:rPr>
          <w:rFonts w:ascii="Garamond" w:hAnsi="Garamond"/>
          <w:sz w:val="24"/>
          <w:szCs w:val="26"/>
        </w:rPr>
        <w:t>The enclosure must be free of any physical characteristics that could act as a handhold or foothold that could enable a young child to climb over the enclosure.</w:t>
      </w:r>
    </w:p>
    <w:p w:rsidR="00AF33DB" w:rsidRPr="00FD5560" w:rsidRDefault="00AF33DB" w:rsidP="00AF33DB">
      <w:pPr>
        <w:pStyle w:val="ListParagraph"/>
        <w:ind w:left="360"/>
        <w:rPr>
          <w:rFonts w:ascii="Garamond" w:hAnsi="Garamond"/>
          <w:sz w:val="24"/>
          <w:szCs w:val="26"/>
        </w:rPr>
      </w:pPr>
    </w:p>
    <w:p w:rsidR="00931559" w:rsidRPr="00FD5560" w:rsidRDefault="00523933" w:rsidP="00931559">
      <w:pPr>
        <w:pStyle w:val="ListParagraph"/>
        <w:numPr>
          <w:ilvl w:val="0"/>
          <w:numId w:val="12"/>
        </w:numPr>
        <w:ind w:left="0"/>
        <w:rPr>
          <w:rFonts w:ascii="Garamond" w:hAnsi="Garamond"/>
          <w:b/>
          <w:sz w:val="24"/>
          <w:szCs w:val="26"/>
          <w:u w:val="single"/>
        </w:rPr>
      </w:pPr>
      <w:r w:rsidRPr="00FD5560">
        <w:rPr>
          <w:rFonts w:ascii="Garamond" w:hAnsi="Garamond"/>
          <w:b/>
          <w:sz w:val="24"/>
          <w:szCs w:val="26"/>
          <w:u w:val="single"/>
        </w:rPr>
        <w:t>An approved safety pool cover that is manually or power-operated and meets all the performance standards of the American Society for Testing Materials (ASTM), in compliance with standard F1346-91</w:t>
      </w:r>
      <w:r w:rsidR="00931559" w:rsidRPr="00FD5560">
        <w:rPr>
          <w:rFonts w:ascii="Garamond" w:hAnsi="Garamond"/>
          <w:b/>
          <w:sz w:val="24"/>
          <w:szCs w:val="26"/>
          <w:u w:val="single"/>
        </w:rPr>
        <w:t>.</w:t>
      </w:r>
    </w:p>
    <w:p w:rsidR="00AF33DB" w:rsidRDefault="00AF33DB" w:rsidP="00AF33DB">
      <w:pPr>
        <w:pStyle w:val="ListParagraph"/>
        <w:ind w:left="0"/>
        <w:rPr>
          <w:rFonts w:ascii="Garamond" w:hAnsi="Garamond"/>
          <w:b/>
          <w:sz w:val="24"/>
          <w:szCs w:val="26"/>
          <w:u w:val="single"/>
        </w:rPr>
      </w:pPr>
    </w:p>
    <w:p w:rsidR="00AF33DB" w:rsidRDefault="00AF33DB" w:rsidP="00AF33DB">
      <w:pPr>
        <w:pStyle w:val="ListParagraph"/>
        <w:ind w:left="0"/>
        <w:rPr>
          <w:rFonts w:ascii="Garamond" w:hAnsi="Garamond"/>
          <w:b/>
          <w:sz w:val="24"/>
          <w:szCs w:val="26"/>
          <w:u w:val="single"/>
        </w:rPr>
      </w:pPr>
    </w:p>
    <w:p w:rsidR="00AF33DB" w:rsidRPr="00AF33DB" w:rsidRDefault="00AF33DB" w:rsidP="00AF33DB">
      <w:pPr>
        <w:pStyle w:val="ListParagraph"/>
        <w:ind w:left="0"/>
        <w:rPr>
          <w:rFonts w:ascii="Garamond" w:hAnsi="Garamond"/>
          <w:b/>
          <w:sz w:val="24"/>
          <w:szCs w:val="26"/>
          <w:u w:val="single"/>
        </w:rPr>
      </w:pPr>
    </w:p>
    <w:p w:rsidR="00931559" w:rsidRDefault="00E5325F" w:rsidP="004F31B2">
      <w:pPr>
        <w:pStyle w:val="ListParagraph"/>
        <w:numPr>
          <w:ilvl w:val="0"/>
          <w:numId w:val="12"/>
        </w:numPr>
        <w:ind w:left="0"/>
        <w:rPr>
          <w:rFonts w:ascii="Garamond" w:hAnsi="Garamond"/>
          <w:b/>
          <w:sz w:val="24"/>
          <w:szCs w:val="26"/>
          <w:u w:val="single"/>
        </w:rPr>
      </w:pPr>
      <w:r w:rsidRPr="00E5325F">
        <w:rPr>
          <w:rFonts w:ascii="Garamond" w:hAnsi="Garamond"/>
          <w:b/>
          <w:noProof/>
          <w:sz w:val="24"/>
          <w:szCs w:val="26"/>
          <w:u w:val="single"/>
        </w:rPr>
        <w:drawing>
          <wp:anchor distT="0" distB="0" distL="114300" distR="114300" simplePos="0" relativeHeight="251659264" behindDoc="0" locked="0" layoutInCell="1" allowOverlap="1" wp14:anchorId="10343906">
            <wp:simplePos x="0" y="0"/>
            <wp:positionH relativeFrom="column">
              <wp:posOffset>85060</wp:posOffset>
            </wp:positionH>
            <wp:positionV relativeFrom="paragraph">
              <wp:posOffset>967105</wp:posOffset>
            </wp:positionV>
            <wp:extent cx="2519680" cy="1416050"/>
            <wp:effectExtent l="0" t="0" r="0" b="0"/>
            <wp:wrapThrough wrapText="bothSides">
              <wp:wrapPolygon edited="0">
                <wp:start x="0" y="0"/>
                <wp:lineTo x="0" y="21213"/>
                <wp:lineTo x="21393" y="21213"/>
                <wp:lineTo x="2139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9680" cy="1416050"/>
                    </a:xfrm>
                    <a:prstGeom prst="rect">
                      <a:avLst/>
                    </a:prstGeom>
                  </pic:spPr>
                </pic:pic>
              </a:graphicData>
            </a:graphic>
            <wp14:sizeRelH relativeFrom="margin">
              <wp14:pctWidth>0</wp14:pctWidth>
            </wp14:sizeRelH>
            <wp14:sizeRelV relativeFrom="margin">
              <wp14:pctHeight>0</wp14:pctHeight>
            </wp14:sizeRelV>
          </wp:anchor>
        </w:drawing>
      </w:r>
      <w:r w:rsidR="00931559" w:rsidRPr="00FD5560">
        <w:rPr>
          <w:rFonts w:ascii="Garamond" w:hAnsi="Garamond"/>
          <w:b/>
          <w:sz w:val="24"/>
          <w:szCs w:val="26"/>
          <w:u w:val="single"/>
        </w:rPr>
        <w:t>Removable mesh fencing that meets ASTM Specifications F2286 in conjunction with a gate that is self-closing and self-latching and can accommodate a key-lockable device</w:t>
      </w:r>
    </w:p>
    <w:p w:rsidR="00AF33DB" w:rsidRPr="00FD5560" w:rsidRDefault="00AF33DB" w:rsidP="00AF33DB">
      <w:pPr>
        <w:pStyle w:val="ListParagraph"/>
        <w:ind w:left="0"/>
        <w:rPr>
          <w:rFonts w:ascii="Garamond" w:hAnsi="Garamond"/>
          <w:b/>
          <w:sz w:val="24"/>
          <w:szCs w:val="26"/>
          <w:u w:val="single"/>
        </w:rPr>
      </w:pPr>
    </w:p>
    <w:p w:rsidR="00931559" w:rsidRPr="00FD5560" w:rsidRDefault="00931559" w:rsidP="004F31B2">
      <w:pPr>
        <w:pStyle w:val="ListParagraph"/>
        <w:numPr>
          <w:ilvl w:val="0"/>
          <w:numId w:val="12"/>
        </w:numPr>
        <w:ind w:left="0"/>
        <w:rPr>
          <w:rFonts w:ascii="Garamond" w:hAnsi="Garamond"/>
          <w:b/>
          <w:sz w:val="24"/>
          <w:szCs w:val="26"/>
          <w:u w:val="single"/>
        </w:rPr>
      </w:pPr>
      <w:r w:rsidRPr="00FD5560">
        <w:rPr>
          <w:rFonts w:ascii="Garamond" w:hAnsi="Garamond"/>
          <w:b/>
          <w:sz w:val="24"/>
          <w:szCs w:val="26"/>
          <w:u w:val="single"/>
        </w:rPr>
        <w:t>Exit alarms on the private single-family home’s doors that provide direct access to the swimming pool or spa.</w:t>
      </w:r>
    </w:p>
    <w:p w:rsidR="00AC72A0" w:rsidRPr="00FD5560" w:rsidRDefault="00AC72A0" w:rsidP="004F31B2">
      <w:pPr>
        <w:pStyle w:val="ListParagraph"/>
        <w:numPr>
          <w:ilvl w:val="1"/>
          <w:numId w:val="12"/>
        </w:numPr>
        <w:ind w:left="360"/>
        <w:rPr>
          <w:rFonts w:ascii="Garamond" w:hAnsi="Garamond"/>
          <w:sz w:val="24"/>
          <w:szCs w:val="26"/>
        </w:rPr>
      </w:pPr>
      <w:r w:rsidRPr="00FD5560">
        <w:rPr>
          <w:rFonts w:ascii="Garamond" w:hAnsi="Garamond"/>
          <w:sz w:val="24"/>
          <w:szCs w:val="26"/>
        </w:rPr>
        <w:t xml:space="preserve">The Exit alarm may cause </w:t>
      </w:r>
      <w:r w:rsidR="00E5325F">
        <w:rPr>
          <w:rFonts w:ascii="Garamond" w:hAnsi="Garamond"/>
          <w:sz w:val="24"/>
          <w:szCs w:val="26"/>
        </w:rPr>
        <w:t xml:space="preserve">either </w:t>
      </w:r>
      <w:r w:rsidRPr="00FD5560">
        <w:rPr>
          <w:rFonts w:ascii="Garamond" w:hAnsi="Garamond"/>
          <w:sz w:val="24"/>
          <w:szCs w:val="26"/>
        </w:rPr>
        <w:t>an alarm noise or a verbal warning, such as a rep</w:t>
      </w:r>
      <w:r w:rsidR="00530A45" w:rsidRPr="00FD5560">
        <w:rPr>
          <w:rFonts w:ascii="Garamond" w:hAnsi="Garamond"/>
          <w:sz w:val="24"/>
          <w:szCs w:val="26"/>
        </w:rPr>
        <w:t>e</w:t>
      </w:r>
      <w:r w:rsidRPr="00FD5560">
        <w:rPr>
          <w:rFonts w:ascii="Garamond" w:hAnsi="Garamond"/>
          <w:sz w:val="24"/>
          <w:szCs w:val="26"/>
        </w:rPr>
        <w:t>ating notification that “the door to the pool is open”</w:t>
      </w:r>
    </w:p>
    <w:p w:rsidR="00E5325F" w:rsidRDefault="00AC72A0" w:rsidP="00282BA5">
      <w:pPr>
        <w:pStyle w:val="ListParagraph"/>
        <w:numPr>
          <w:ilvl w:val="1"/>
          <w:numId w:val="12"/>
        </w:numPr>
        <w:ind w:left="360"/>
        <w:rPr>
          <w:rFonts w:ascii="Garamond" w:hAnsi="Garamond"/>
          <w:sz w:val="24"/>
          <w:szCs w:val="26"/>
        </w:rPr>
      </w:pPr>
      <w:r w:rsidRPr="00E5325F">
        <w:rPr>
          <w:rFonts w:ascii="Garamond" w:hAnsi="Garamond"/>
          <w:sz w:val="24"/>
          <w:szCs w:val="26"/>
        </w:rPr>
        <w:t xml:space="preserve">The alarm shall make audible, continuous alarm sounds when any door or window, that permits access from the residence to the pool area </w:t>
      </w:r>
    </w:p>
    <w:p w:rsidR="00AF33DB" w:rsidRPr="00FD5560" w:rsidRDefault="00AF33DB" w:rsidP="00AF33DB">
      <w:pPr>
        <w:pStyle w:val="ListParagraph"/>
        <w:ind w:left="360"/>
        <w:rPr>
          <w:rFonts w:ascii="Garamond" w:hAnsi="Garamond"/>
          <w:sz w:val="24"/>
          <w:szCs w:val="26"/>
        </w:rPr>
      </w:pPr>
    </w:p>
    <w:p w:rsidR="00AC72A0" w:rsidRDefault="00E5325F" w:rsidP="004F31B2">
      <w:pPr>
        <w:pStyle w:val="ListParagraph"/>
        <w:numPr>
          <w:ilvl w:val="0"/>
          <w:numId w:val="12"/>
        </w:numPr>
        <w:ind w:left="0"/>
        <w:rPr>
          <w:rFonts w:ascii="Garamond" w:hAnsi="Garamond"/>
          <w:b/>
          <w:sz w:val="24"/>
          <w:szCs w:val="26"/>
          <w:u w:val="single"/>
        </w:rPr>
      </w:pPr>
      <w:r w:rsidRPr="00E5325F">
        <w:rPr>
          <w:rFonts w:ascii="Garamond" w:hAnsi="Garamond"/>
          <w:b/>
          <w:noProof/>
          <w:sz w:val="24"/>
          <w:szCs w:val="26"/>
          <w:u w:val="single"/>
        </w:rPr>
        <w:drawing>
          <wp:anchor distT="0" distB="0" distL="114300" distR="114300" simplePos="0" relativeHeight="251660288" behindDoc="1" locked="0" layoutInCell="1" allowOverlap="1" wp14:anchorId="73FEA212">
            <wp:simplePos x="0" y="0"/>
            <wp:positionH relativeFrom="column">
              <wp:posOffset>1012146</wp:posOffset>
            </wp:positionH>
            <wp:positionV relativeFrom="paragraph">
              <wp:posOffset>516890</wp:posOffset>
            </wp:positionV>
            <wp:extent cx="1818266" cy="1704089"/>
            <wp:effectExtent l="0" t="0" r="0" b="0"/>
            <wp:wrapTight wrapText="bothSides">
              <wp:wrapPolygon edited="0">
                <wp:start x="0" y="0"/>
                <wp:lineTo x="0" y="21254"/>
                <wp:lineTo x="21276" y="21254"/>
                <wp:lineTo x="212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18266" cy="1704089"/>
                    </a:xfrm>
                    <a:prstGeom prst="rect">
                      <a:avLst/>
                    </a:prstGeom>
                  </pic:spPr>
                </pic:pic>
              </a:graphicData>
            </a:graphic>
            <wp14:sizeRelH relativeFrom="margin">
              <wp14:pctWidth>0</wp14:pctWidth>
            </wp14:sizeRelH>
            <wp14:sizeRelV relativeFrom="margin">
              <wp14:pctHeight>0</wp14:pctHeight>
            </wp14:sizeRelV>
          </wp:anchor>
        </w:drawing>
      </w:r>
      <w:r w:rsidR="00AC72A0" w:rsidRPr="00FD5560">
        <w:rPr>
          <w:rFonts w:ascii="Garamond" w:hAnsi="Garamond"/>
          <w:b/>
          <w:sz w:val="24"/>
          <w:szCs w:val="26"/>
          <w:u w:val="single"/>
        </w:rPr>
        <w:t>A self-closing, self-latching device with a release mechanism placed no lower than 54 inches above the floor on the private single-family home’s doors providing direct access to the swimming pool or spa.</w:t>
      </w:r>
    </w:p>
    <w:p w:rsidR="00AF33DB" w:rsidRDefault="00AF33DB" w:rsidP="00AF33DB">
      <w:pPr>
        <w:pStyle w:val="ListParagraph"/>
        <w:ind w:left="0"/>
        <w:rPr>
          <w:rFonts w:ascii="Garamond" w:hAnsi="Garamond"/>
          <w:b/>
          <w:sz w:val="24"/>
          <w:szCs w:val="26"/>
          <w:u w:val="single"/>
        </w:rPr>
      </w:pPr>
    </w:p>
    <w:p w:rsidR="00E5325F" w:rsidRDefault="00E5325F" w:rsidP="00AF33DB">
      <w:pPr>
        <w:pStyle w:val="ListParagraph"/>
        <w:ind w:left="0"/>
        <w:rPr>
          <w:rFonts w:ascii="Garamond" w:hAnsi="Garamond"/>
          <w:b/>
          <w:sz w:val="24"/>
          <w:szCs w:val="26"/>
          <w:u w:val="single"/>
        </w:rPr>
      </w:pPr>
    </w:p>
    <w:p w:rsidR="00E5325F" w:rsidRDefault="00E5325F" w:rsidP="00AF33DB">
      <w:pPr>
        <w:pStyle w:val="ListParagraph"/>
        <w:ind w:left="0"/>
        <w:rPr>
          <w:rFonts w:ascii="Garamond" w:hAnsi="Garamond"/>
          <w:b/>
          <w:sz w:val="24"/>
          <w:szCs w:val="26"/>
          <w:u w:val="single"/>
        </w:rPr>
      </w:pPr>
    </w:p>
    <w:p w:rsidR="00AF33DB" w:rsidRPr="00AF33DB" w:rsidRDefault="00AC72A0" w:rsidP="004F31B2">
      <w:pPr>
        <w:pStyle w:val="ListParagraph"/>
        <w:numPr>
          <w:ilvl w:val="0"/>
          <w:numId w:val="12"/>
        </w:numPr>
        <w:ind w:left="0"/>
        <w:rPr>
          <w:rFonts w:ascii="Garamond" w:hAnsi="Garamond"/>
          <w:b/>
          <w:sz w:val="24"/>
          <w:szCs w:val="26"/>
        </w:rPr>
      </w:pPr>
      <w:r w:rsidRPr="00FD5560">
        <w:rPr>
          <w:rFonts w:ascii="Garamond" w:hAnsi="Garamond"/>
          <w:b/>
          <w:sz w:val="24"/>
          <w:szCs w:val="26"/>
          <w:u w:val="single"/>
        </w:rPr>
        <w:lastRenderedPageBreak/>
        <w:t xml:space="preserve">An alarm that, when placed in a </w:t>
      </w:r>
    </w:p>
    <w:p w:rsidR="00AC72A0" w:rsidRPr="00FD5560" w:rsidRDefault="00AC72A0" w:rsidP="00AF33DB">
      <w:pPr>
        <w:pStyle w:val="ListParagraph"/>
        <w:ind w:left="0"/>
        <w:rPr>
          <w:rFonts w:ascii="Garamond" w:hAnsi="Garamond"/>
          <w:b/>
          <w:sz w:val="24"/>
          <w:szCs w:val="26"/>
        </w:rPr>
      </w:pPr>
      <w:r w:rsidRPr="00FD5560">
        <w:rPr>
          <w:rFonts w:ascii="Garamond" w:hAnsi="Garamond"/>
          <w:b/>
          <w:sz w:val="24"/>
          <w:szCs w:val="26"/>
          <w:u w:val="single"/>
        </w:rPr>
        <w:t>swimming pool or spa, will sound upon detection of accidental or unauthorized entrance into the water</w:t>
      </w:r>
      <w:r w:rsidRPr="00FD5560">
        <w:rPr>
          <w:rFonts w:ascii="Garamond" w:hAnsi="Garamond"/>
          <w:b/>
          <w:sz w:val="24"/>
          <w:szCs w:val="26"/>
        </w:rPr>
        <w:t>.</w:t>
      </w:r>
      <w:r w:rsidR="004A3F49" w:rsidRPr="004A3F49">
        <w:t xml:space="preserve"> </w:t>
      </w:r>
    </w:p>
    <w:p w:rsidR="00AC72A0" w:rsidRPr="00FD5560" w:rsidRDefault="004A3F49" w:rsidP="004F31B2">
      <w:pPr>
        <w:pStyle w:val="ListParagraph"/>
        <w:numPr>
          <w:ilvl w:val="1"/>
          <w:numId w:val="12"/>
        </w:numPr>
        <w:ind w:left="360"/>
        <w:rPr>
          <w:rFonts w:ascii="Garamond" w:hAnsi="Garamond"/>
          <w:sz w:val="24"/>
          <w:szCs w:val="26"/>
        </w:rPr>
      </w:pPr>
      <w:r w:rsidRPr="00FD5560">
        <w:rPr>
          <w:noProof/>
          <w:sz w:val="18"/>
        </w:rPr>
        <w:drawing>
          <wp:anchor distT="0" distB="0" distL="114300" distR="114300" simplePos="0" relativeHeight="251656192" behindDoc="0" locked="0" layoutInCell="1" allowOverlap="1" wp14:anchorId="1C708FB0">
            <wp:simplePos x="0" y="0"/>
            <wp:positionH relativeFrom="column">
              <wp:posOffset>1412461</wp:posOffset>
            </wp:positionH>
            <wp:positionV relativeFrom="paragraph">
              <wp:posOffset>470535</wp:posOffset>
            </wp:positionV>
            <wp:extent cx="1497330" cy="1583690"/>
            <wp:effectExtent l="0" t="0" r="7620" b="0"/>
            <wp:wrapThrough wrapText="bothSides">
              <wp:wrapPolygon edited="0">
                <wp:start x="0" y="0"/>
                <wp:lineTo x="0" y="21306"/>
                <wp:lineTo x="21435" y="21306"/>
                <wp:lineTo x="2143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7330" cy="1583690"/>
                    </a:xfrm>
                    <a:prstGeom prst="rect">
                      <a:avLst/>
                    </a:prstGeom>
                  </pic:spPr>
                </pic:pic>
              </a:graphicData>
            </a:graphic>
            <wp14:sizeRelH relativeFrom="margin">
              <wp14:pctWidth>0</wp14:pctWidth>
            </wp14:sizeRelH>
            <wp14:sizeRelV relativeFrom="margin">
              <wp14:pctHeight>0</wp14:pctHeight>
            </wp14:sizeRelV>
          </wp:anchor>
        </w:drawing>
      </w:r>
      <w:r w:rsidR="00AC72A0" w:rsidRPr="00FD5560">
        <w:rPr>
          <w:rFonts w:ascii="Garamond" w:hAnsi="Garamond"/>
          <w:sz w:val="24"/>
          <w:szCs w:val="26"/>
        </w:rPr>
        <w:t>The alarm shall meet and be independently certified to the ASTM Standard F2208 “Standard Safety Specification for Residential Pool Alarms,” which includes surface motion, pressure, sonar, laser, and infrared type alarms.</w:t>
      </w:r>
    </w:p>
    <w:p w:rsidR="00AC72A0" w:rsidRDefault="00AC72A0" w:rsidP="004F31B2">
      <w:pPr>
        <w:pStyle w:val="ListParagraph"/>
        <w:numPr>
          <w:ilvl w:val="1"/>
          <w:numId w:val="12"/>
        </w:numPr>
        <w:ind w:left="360"/>
        <w:rPr>
          <w:rFonts w:ascii="Garamond" w:hAnsi="Garamond"/>
          <w:sz w:val="24"/>
          <w:szCs w:val="26"/>
        </w:rPr>
      </w:pPr>
      <w:r w:rsidRPr="00FD5560">
        <w:rPr>
          <w:rFonts w:ascii="Garamond" w:hAnsi="Garamond"/>
          <w:sz w:val="24"/>
          <w:szCs w:val="26"/>
        </w:rPr>
        <w:t>A swimming protection alarm feature designed for individual use, including an alarm attached to a child that sounds when the child exceeds a certain distance or becomes submerged in water, is not a qualifying drowning prevention safety feature.</w:t>
      </w:r>
    </w:p>
    <w:p w:rsidR="00730361" w:rsidRPr="00FD5560" w:rsidRDefault="00730361" w:rsidP="00730361">
      <w:pPr>
        <w:pStyle w:val="ListParagraph"/>
        <w:ind w:left="360"/>
        <w:rPr>
          <w:rFonts w:ascii="Garamond" w:hAnsi="Garamond"/>
          <w:sz w:val="24"/>
          <w:szCs w:val="26"/>
        </w:rPr>
      </w:pPr>
    </w:p>
    <w:p w:rsidR="00AC72A0" w:rsidRPr="00FD5560" w:rsidRDefault="00AC72A0" w:rsidP="004F31B2">
      <w:pPr>
        <w:pStyle w:val="ListParagraph"/>
        <w:numPr>
          <w:ilvl w:val="0"/>
          <w:numId w:val="12"/>
        </w:numPr>
        <w:ind w:left="0"/>
        <w:rPr>
          <w:rFonts w:ascii="Garamond" w:hAnsi="Garamond"/>
          <w:b/>
          <w:sz w:val="24"/>
          <w:szCs w:val="26"/>
          <w:u w:val="single"/>
        </w:rPr>
      </w:pPr>
      <w:r w:rsidRPr="00FD5560">
        <w:rPr>
          <w:rFonts w:ascii="Garamond" w:hAnsi="Garamond"/>
          <w:b/>
          <w:sz w:val="24"/>
          <w:szCs w:val="26"/>
          <w:u w:val="single"/>
        </w:rPr>
        <w:t>Other means of protection, if the degree of protection afforded is equal to or great than that afforded by any of the features set forth above and has been independently verified by an approved testing laboratory as meeting standards for those features established by the ASTM or the American Society of Mechanical Engineers (ASME)</w:t>
      </w:r>
    </w:p>
    <w:p w:rsidR="00AC72A0" w:rsidRPr="00FD5560" w:rsidRDefault="00AC72A0" w:rsidP="00AC72A0">
      <w:pPr>
        <w:pStyle w:val="ListParagraph"/>
        <w:ind w:left="360"/>
        <w:rPr>
          <w:rFonts w:ascii="Garamond" w:hAnsi="Garamond"/>
          <w:sz w:val="24"/>
          <w:szCs w:val="26"/>
        </w:rPr>
      </w:pPr>
    </w:p>
    <w:p w:rsidR="00E878E4" w:rsidRDefault="00E878E4" w:rsidP="004F31B2">
      <w:pPr>
        <w:pStyle w:val="ListParagraph"/>
        <w:ind w:left="0"/>
        <w:rPr>
          <w:rFonts w:ascii="Garamond" w:hAnsi="Garamond"/>
          <w:b/>
          <w:sz w:val="24"/>
          <w:szCs w:val="26"/>
          <w:u w:val="single"/>
        </w:rPr>
      </w:pPr>
    </w:p>
    <w:p w:rsidR="00E878E4" w:rsidRDefault="00E878E4" w:rsidP="004F31B2">
      <w:pPr>
        <w:pStyle w:val="ListParagraph"/>
        <w:ind w:left="0"/>
        <w:rPr>
          <w:rFonts w:ascii="Garamond" w:hAnsi="Garamond"/>
          <w:b/>
          <w:sz w:val="24"/>
          <w:szCs w:val="26"/>
          <w:u w:val="single"/>
        </w:rPr>
      </w:pPr>
    </w:p>
    <w:p w:rsidR="00E878E4" w:rsidRDefault="00E878E4" w:rsidP="004F31B2">
      <w:pPr>
        <w:pStyle w:val="ListParagraph"/>
        <w:ind w:left="0"/>
        <w:rPr>
          <w:rFonts w:ascii="Garamond" w:hAnsi="Garamond"/>
          <w:b/>
          <w:sz w:val="24"/>
          <w:szCs w:val="26"/>
          <w:u w:val="single"/>
        </w:rPr>
      </w:pPr>
    </w:p>
    <w:p w:rsidR="00E878E4" w:rsidRDefault="00E878E4" w:rsidP="004F31B2">
      <w:pPr>
        <w:pStyle w:val="ListParagraph"/>
        <w:ind w:left="0"/>
        <w:rPr>
          <w:rFonts w:ascii="Garamond" w:hAnsi="Garamond"/>
          <w:b/>
          <w:sz w:val="24"/>
          <w:szCs w:val="26"/>
          <w:u w:val="single"/>
        </w:rPr>
      </w:pPr>
    </w:p>
    <w:p w:rsidR="00E878E4" w:rsidRDefault="00E878E4" w:rsidP="004F31B2">
      <w:pPr>
        <w:pStyle w:val="ListParagraph"/>
        <w:ind w:left="0"/>
        <w:rPr>
          <w:rFonts w:ascii="Garamond" w:hAnsi="Garamond"/>
          <w:b/>
          <w:sz w:val="24"/>
          <w:szCs w:val="26"/>
          <w:u w:val="single"/>
        </w:rPr>
      </w:pPr>
    </w:p>
    <w:p w:rsidR="00E878E4" w:rsidRDefault="00E878E4" w:rsidP="004F31B2">
      <w:pPr>
        <w:pStyle w:val="ListParagraph"/>
        <w:ind w:left="0"/>
        <w:rPr>
          <w:rFonts w:ascii="Garamond" w:hAnsi="Garamond"/>
          <w:b/>
          <w:sz w:val="24"/>
          <w:szCs w:val="26"/>
          <w:u w:val="single"/>
        </w:rPr>
      </w:pPr>
    </w:p>
    <w:p w:rsidR="00AC72A0" w:rsidRPr="00FD5560" w:rsidRDefault="00AC72A0" w:rsidP="004F31B2">
      <w:pPr>
        <w:pStyle w:val="ListParagraph"/>
        <w:ind w:left="0"/>
        <w:rPr>
          <w:rFonts w:ascii="Garamond" w:hAnsi="Garamond"/>
          <w:sz w:val="24"/>
          <w:szCs w:val="26"/>
        </w:rPr>
      </w:pPr>
      <w:r w:rsidRPr="00FD5560">
        <w:rPr>
          <w:rFonts w:ascii="Garamond" w:hAnsi="Garamond"/>
          <w:b/>
          <w:sz w:val="24"/>
          <w:szCs w:val="26"/>
          <w:u w:val="single"/>
        </w:rPr>
        <w:t>These requirements do not apply to any of the following</w:t>
      </w:r>
      <w:r w:rsidRPr="00FD5560">
        <w:rPr>
          <w:rFonts w:ascii="Garamond" w:hAnsi="Garamond"/>
          <w:sz w:val="24"/>
          <w:szCs w:val="26"/>
        </w:rPr>
        <w:t>:</w:t>
      </w:r>
    </w:p>
    <w:p w:rsidR="00AC72A0" w:rsidRPr="00FD5560" w:rsidRDefault="00AC72A0" w:rsidP="004F31B2">
      <w:pPr>
        <w:pStyle w:val="ListParagraph"/>
        <w:numPr>
          <w:ilvl w:val="0"/>
          <w:numId w:val="13"/>
        </w:numPr>
        <w:ind w:left="360"/>
        <w:rPr>
          <w:rFonts w:ascii="Garamond" w:hAnsi="Garamond"/>
          <w:sz w:val="24"/>
          <w:szCs w:val="26"/>
        </w:rPr>
      </w:pPr>
      <w:r w:rsidRPr="00FD5560">
        <w:rPr>
          <w:rFonts w:ascii="Garamond" w:hAnsi="Garamond"/>
          <w:sz w:val="24"/>
          <w:szCs w:val="26"/>
        </w:rPr>
        <w:t>Public swimming pools.</w:t>
      </w:r>
    </w:p>
    <w:p w:rsidR="00AC72A0" w:rsidRPr="00FD5560" w:rsidRDefault="00AC72A0" w:rsidP="004F31B2">
      <w:pPr>
        <w:pStyle w:val="ListParagraph"/>
        <w:numPr>
          <w:ilvl w:val="0"/>
          <w:numId w:val="13"/>
        </w:numPr>
        <w:ind w:left="360"/>
        <w:rPr>
          <w:rFonts w:ascii="Garamond" w:hAnsi="Garamond"/>
          <w:sz w:val="24"/>
          <w:szCs w:val="26"/>
        </w:rPr>
      </w:pPr>
      <w:r w:rsidRPr="00FD5560">
        <w:rPr>
          <w:rFonts w:ascii="Garamond" w:hAnsi="Garamond"/>
          <w:sz w:val="24"/>
          <w:szCs w:val="26"/>
        </w:rPr>
        <w:t>Hot tubs or spas with locking safety covers that comply with the ASTM Standard F1346</w:t>
      </w:r>
    </w:p>
    <w:p w:rsidR="004F31B2" w:rsidRPr="00FD5560" w:rsidRDefault="00AC72A0" w:rsidP="004F31B2">
      <w:pPr>
        <w:pStyle w:val="ListParagraph"/>
        <w:numPr>
          <w:ilvl w:val="0"/>
          <w:numId w:val="13"/>
        </w:numPr>
        <w:ind w:left="360"/>
        <w:rPr>
          <w:rFonts w:ascii="Garamond" w:hAnsi="Garamond"/>
          <w:sz w:val="24"/>
          <w:szCs w:val="26"/>
        </w:rPr>
      </w:pPr>
      <w:r w:rsidRPr="00FD5560">
        <w:rPr>
          <w:rFonts w:ascii="Garamond" w:hAnsi="Garamond"/>
          <w:sz w:val="24"/>
          <w:szCs w:val="26"/>
        </w:rPr>
        <w:t xml:space="preserve">An apartment complex, or any </w:t>
      </w:r>
      <w:r w:rsidR="004F31B2" w:rsidRPr="00FD5560">
        <w:rPr>
          <w:rFonts w:ascii="Garamond" w:hAnsi="Garamond"/>
          <w:sz w:val="24"/>
          <w:szCs w:val="26"/>
        </w:rPr>
        <w:t>residential setting other than a single-family home.</w:t>
      </w:r>
    </w:p>
    <w:p w:rsidR="00E878E4" w:rsidRPr="00E878E4" w:rsidRDefault="004F31B2" w:rsidP="002E70CA">
      <w:pPr>
        <w:pStyle w:val="ListParagraph"/>
        <w:numPr>
          <w:ilvl w:val="0"/>
          <w:numId w:val="13"/>
        </w:numPr>
        <w:ind w:left="360"/>
        <w:rPr>
          <w:rFonts w:ascii="Garamond" w:hAnsi="Garamond"/>
          <w:sz w:val="26"/>
          <w:szCs w:val="26"/>
        </w:rPr>
      </w:pPr>
      <w:r w:rsidRPr="00FD5560">
        <w:rPr>
          <w:rFonts w:ascii="Garamond" w:hAnsi="Garamond"/>
          <w:sz w:val="24"/>
          <w:szCs w:val="26"/>
        </w:rPr>
        <w:t>Any facility regulated by the State Department of Social Services even if the facility is also used as the private residence of the operator. Pool safety in those facilities shall be regulated pursuant to regulations adopted therefore by the State Department of Social Services.</w:t>
      </w:r>
    </w:p>
    <w:p w:rsidR="002E70CA" w:rsidRPr="00E878E4" w:rsidRDefault="002E70CA" w:rsidP="00E878E4">
      <w:pPr>
        <w:pStyle w:val="ListParagraph"/>
        <w:ind w:left="360"/>
        <w:rPr>
          <w:rFonts w:ascii="Garamond" w:hAnsi="Garamond"/>
          <w:sz w:val="26"/>
          <w:szCs w:val="26"/>
        </w:rPr>
      </w:pPr>
    </w:p>
    <w:p w:rsidR="002E70CA" w:rsidRDefault="002E70CA" w:rsidP="002E70CA">
      <w:pPr>
        <w:rPr>
          <w:rFonts w:ascii="Garamond" w:hAnsi="Garamond"/>
          <w:sz w:val="26"/>
          <w:szCs w:val="26"/>
        </w:rPr>
      </w:pPr>
    </w:p>
    <w:p w:rsidR="00616976" w:rsidRDefault="00616976" w:rsidP="002E70CA">
      <w:pPr>
        <w:rPr>
          <w:rFonts w:ascii="Garamond" w:hAnsi="Garamond"/>
          <w:sz w:val="26"/>
          <w:szCs w:val="26"/>
        </w:rPr>
      </w:pPr>
    </w:p>
    <w:p w:rsidR="002E70CA" w:rsidRPr="002E70CA" w:rsidRDefault="002E70CA" w:rsidP="002E70CA">
      <w:pPr>
        <w:rPr>
          <w:rFonts w:ascii="Garamond" w:hAnsi="Garamond"/>
          <w:sz w:val="26"/>
          <w:szCs w:val="26"/>
        </w:rPr>
      </w:pPr>
      <w:r w:rsidRPr="002E70CA">
        <w:rPr>
          <w:rFonts w:ascii="Garamond" w:hAnsi="Garamond"/>
          <w:sz w:val="26"/>
          <w:szCs w:val="26"/>
        </w:rPr>
        <w:t xml:space="preserve">If you have further questions, please contact </w:t>
      </w:r>
      <w:r w:rsidR="00035932">
        <w:rPr>
          <w:rFonts w:ascii="Garamond" w:hAnsi="Garamond"/>
          <w:sz w:val="26"/>
          <w:szCs w:val="26"/>
        </w:rPr>
        <w:t xml:space="preserve">us at: </w:t>
      </w:r>
    </w:p>
    <w:p w:rsidR="002E70CA" w:rsidRPr="002E70CA" w:rsidRDefault="002E70CA" w:rsidP="002E70CA">
      <w:pPr>
        <w:pStyle w:val="NoSpacing"/>
        <w:jc w:val="center"/>
        <w:rPr>
          <w:rFonts w:ascii="Garamond" w:hAnsi="Garamond"/>
          <w:sz w:val="26"/>
          <w:szCs w:val="26"/>
        </w:rPr>
      </w:pPr>
      <w:r w:rsidRPr="002E70CA">
        <w:rPr>
          <w:rFonts w:ascii="Garamond" w:hAnsi="Garamond"/>
          <w:sz w:val="26"/>
          <w:szCs w:val="26"/>
        </w:rPr>
        <w:t>City of Hemet</w:t>
      </w:r>
    </w:p>
    <w:p w:rsidR="002E70CA" w:rsidRPr="002E70CA" w:rsidRDefault="002E70CA" w:rsidP="002E70CA">
      <w:pPr>
        <w:pStyle w:val="NoSpacing"/>
        <w:jc w:val="center"/>
        <w:rPr>
          <w:rFonts w:ascii="Garamond" w:hAnsi="Garamond"/>
          <w:sz w:val="26"/>
          <w:szCs w:val="26"/>
        </w:rPr>
      </w:pPr>
      <w:r w:rsidRPr="002E70CA">
        <w:rPr>
          <w:rFonts w:ascii="Garamond" w:hAnsi="Garamond"/>
          <w:sz w:val="26"/>
          <w:szCs w:val="26"/>
        </w:rPr>
        <w:t>445 E Florida Ave</w:t>
      </w:r>
    </w:p>
    <w:p w:rsidR="002E70CA" w:rsidRPr="002E70CA" w:rsidRDefault="002E70CA" w:rsidP="002E70CA">
      <w:pPr>
        <w:pStyle w:val="NoSpacing"/>
        <w:jc w:val="center"/>
        <w:rPr>
          <w:rFonts w:ascii="Garamond" w:hAnsi="Garamond"/>
          <w:sz w:val="26"/>
          <w:szCs w:val="26"/>
        </w:rPr>
      </w:pPr>
      <w:r w:rsidRPr="002E70CA">
        <w:rPr>
          <w:rFonts w:ascii="Garamond" w:hAnsi="Garamond"/>
          <w:sz w:val="26"/>
          <w:szCs w:val="26"/>
        </w:rPr>
        <w:t>Hemet, CA 92543</w:t>
      </w:r>
    </w:p>
    <w:p w:rsidR="002E70CA" w:rsidRDefault="002E70CA" w:rsidP="002E70CA">
      <w:pPr>
        <w:pStyle w:val="NoSpacing"/>
        <w:jc w:val="center"/>
        <w:rPr>
          <w:rFonts w:ascii="Garamond" w:hAnsi="Garamond"/>
          <w:sz w:val="26"/>
          <w:szCs w:val="26"/>
        </w:rPr>
      </w:pPr>
    </w:p>
    <w:p w:rsidR="00035932" w:rsidRPr="002E70CA" w:rsidRDefault="00035932" w:rsidP="002E70CA">
      <w:pPr>
        <w:pStyle w:val="NoSpacing"/>
        <w:jc w:val="center"/>
        <w:rPr>
          <w:rFonts w:ascii="Garamond" w:hAnsi="Garamond"/>
          <w:sz w:val="26"/>
          <w:szCs w:val="26"/>
        </w:rPr>
      </w:pPr>
      <w:r>
        <w:rPr>
          <w:rFonts w:ascii="Garamond" w:hAnsi="Garamond"/>
          <w:sz w:val="26"/>
          <w:szCs w:val="26"/>
        </w:rPr>
        <w:t>Building &amp; Safety Division</w:t>
      </w:r>
    </w:p>
    <w:p w:rsidR="002E70CA" w:rsidRPr="002E70CA" w:rsidRDefault="002E70CA" w:rsidP="002E70CA">
      <w:pPr>
        <w:pStyle w:val="NoSpacing"/>
        <w:jc w:val="center"/>
        <w:rPr>
          <w:rFonts w:ascii="Garamond" w:hAnsi="Garamond"/>
          <w:sz w:val="26"/>
          <w:szCs w:val="26"/>
        </w:rPr>
      </w:pPr>
      <w:r w:rsidRPr="002E70CA">
        <w:rPr>
          <w:rFonts w:ascii="Garamond" w:hAnsi="Garamond"/>
          <w:sz w:val="26"/>
          <w:szCs w:val="26"/>
        </w:rPr>
        <w:t>Tel: (951) 765-2475</w:t>
      </w:r>
    </w:p>
    <w:p w:rsidR="002E70CA" w:rsidRPr="002E70CA" w:rsidRDefault="002E70CA" w:rsidP="002E70CA">
      <w:pPr>
        <w:pStyle w:val="NoSpacing"/>
        <w:jc w:val="center"/>
        <w:rPr>
          <w:rFonts w:ascii="Garamond" w:hAnsi="Garamond"/>
          <w:sz w:val="26"/>
          <w:szCs w:val="26"/>
        </w:rPr>
      </w:pPr>
      <w:r w:rsidRPr="002E70CA">
        <w:rPr>
          <w:rFonts w:ascii="Garamond" w:hAnsi="Garamond"/>
          <w:sz w:val="26"/>
          <w:szCs w:val="26"/>
        </w:rPr>
        <w:t>Fax: (951) 765-2481</w:t>
      </w:r>
    </w:p>
    <w:p w:rsidR="002E70CA" w:rsidRDefault="002E70CA" w:rsidP="002E70CA">
      <w:pPr>
        <w:pStyle w:val="NoSpacing"/>
        <w:jc w:val="center"/>
        <w:rPr>
          <w:rStyle w:val="Hyperlink"/>
          <w:rFonts w:ascii="Garamond" w:hAnsi="Garamond" w:cs="Arial"/>
          <w:sz w:val="26"/>
          <w:szCs w:val="26"/>
          <w:shd w:val="clear" w:color="auto" w:fill="FFFFFF"/>
        </w:rPr>
      </w:pPr>
      <w:r w:rsidRPr="002E70CA">
        <w:rPr>
          <w:rFonts w:ascii="Garamond" w:hAnsi="Garamond"/>
          <w:sz w:val="26"/>
          <w:szCs w:val="26"/>
        </w:rPr>
        <w:t xml:space="preserve">E-mail: </w:t>
      </w:r>
      <w:hyperlink r:id="rId11" w:history="1">
        <w:r w:rsidR="007D15E0" w:rsidRPr="002723AF">
          <w:rPr>
            <w:rStyle w:val="Hyperlink"/>
            <w:rFonts w:ascii="Garamond" w:hAnsi="Garamond" w:cs="Arial"/>
            <w:sz w:val="26"/>
            <w:szCs w:val="26"/>
            <w:shd w:val="clear" w:color="auto" w:fill="FFFFFF"/>
          </w:rPr>
          <w:t>bldgstaff@hemetca.gov</w:t>
        </w:r>
      </w:hyperlink>
    </w:p>
    <w:p w:rsidR="00035932" w:rsidRDefault="00035932" w:rsidP="002E70CA">
      <w:pPr>
        <w:pStyle w:val="NoSpacing"/>
        <w:jc w:val="center"/>
        <w:rPr>
          <w:rFonts w:ascii="Garamond" w:hAnsi="Garamond"/>
          <w:sz w:val="26"/>
          <w:szCs w:val="26"/>
        </w:rPr>
      </w:pPr>
    </w:p>
    <w:p w:rsidR="00035932" w:rsidRDefault="00035932" w:rsidP="002E70CA">
      <w:pPr>
        <w:pStyle w:val="NoSpacing"/>
        <w:jc w:val="center"/>
        <w:rPr>
          <w:rFonts w:ascii="Garamond" w:hAnsi="Garamond"/>
          <w:sz w:val="26"/>
          <w:szCs w:val="26"/>
        </w:rPr>
      </w:pPr>
    </w:p>
    <w:p w:rsidR="00035932" w:rsidRDefault="00035932" w:rsidP="002E70CA">
      <w:pPr>
        <w:pStyle w:val="NoSpacing"/>
        <w:jc w:val="center"/>
        <w:rPr>
          <w:rFonts w:ascii="Garamond" w:hAnsi="Garamond"/>
          <w:sz w:val="26"/>
          <w:szCs w:val="26"/>
        </w:rPr>
      </w:pPr>
      <w:r>
        <w:rPr>
          <w:rFonts w:ascii="Garamond" w:hAnsi="Garamond"/>
          <w:sz w:val="26"/>
          <w:szCs w:val="26"/>
        </w:rPr>
        <w:t>Code Compliance</w:t>
      </w:r>
    </w:p>
    <w:p w:rsidR="00035932" w:rsidRDefault="00035932" w:rsidP="002E70CA">
      <w:pPr>
        <w:pStyle w:val="NoSpacing"/>
        <w:jc w:val="center"/>
        <w:rPr>
          <w:rFonts w:ascii="Garamond" w:hAnsi="Garamond"/>
          <w:sz w:val="26"/>
          <w:szCs w:val="26"/>
        </w:rPr>
      </w:pPr>
      <w:r>
        <w:rPr>
          <w:rFonts w:ascii="Garamond" w:hAnsi="Garamond"/>
          <w:sz w:val="26"/>
          <w:szCs w:val="26"/>
        </w:rPr>
        <w:t>Tel: (951) 765-2339</w:t>
      </w:r>
    </w:p>
    <w:p w:rsidR="00035932" w:rsidRDefault="00035932" w:rsidP="002E70CA">
      <w:pPr>
        <w:pStyle w:val="NoSpacing"/>
        <w:jc w:val="center"/>
        <w:rPr>
          <w:rFonts w:ascii="Garamond" w:hAnsi="Garamond"/>
          <w:sz w:val="26"/>
          <w:szCs w:val="26"/>
        </w:rPr>
      </w:pPr>
      <w:r>
        <w:rPr>
          <w:rFonts w:ascii="Garamond" w:hAnsi="Garamond"/>
          <w:sz w:val="26"/>
          <w:szCs w:val="26"/>
        </w:rPr>
        <w:t>Fax: (951) 765-2359</w:t>
      </w:r>
    </w:p>
    <w:p w:rsidR="00035932" w:rsidRDefault="00035932" w:rsidP="002E70CA">
      <w:pPr>
        <w:pStyle w:val="NoSpacing"/>
        <w:jc w:val="center"/>
        <w:rPr>
          <w:rFonts w:ascii="Garamond" w:hAnsi="Garamond"/>
          <w:sz w:val="26"/>
          <w:szCs w:val="26"/>
        </w:rPr>
      </w:pPr>
      <w:r>
        <w:rPr>
          <w:rFonts w:ascii="Garamond" w:hAnsi="Garamond"/>
          <w:sz w:val="26"/>
          <w:szCs w:val="26"/>
        </w:rPr>
        <w:t xml:space="preserve">E-mail: </w:t>
      </w:r>
      <w:hyperlink r:id="rId12" w:history="1">
        <w:r w:rsidRPr="002143E0">
          <w:rPr>
            <w:rStyle w:val="Hyperlink"/>
            <w:rFonts w:ascii="Garamond" w:hAnsi="Garamond"/>
            <w:sz w:val="26"/>
            <w:szCs w:val="26"/>
          </w:rPr>
          <w:t>Codestaff@</w:t>
        </w:r>
        <w:r w:rsidR="007D15E0">
          <w:rPr>
            <w:rStyle w:val="Hyperlink"/>
            <w:rFonts w:ascii="Garamond" w:hAnsi="Garamond"/>
            <w:sz w:val="26"/>
            <w:szCs w:val="26"/>
          </w:rPr>
          <w:t>hemetca.gov</w:t>
        </w:r>
      </w:hyperlink>
    </w:p>
    <w:p w:rsidR="002E70CA" w:rsidRPr="002E70CA" w:rsidRDefault="002E70CA" w:rsidP="002E70CA">
      <w:pPr>
        <w:pStyle w:val="NoSpacing"/>
        <w:jc w:val="center"/>
        <w:rPr>
          <w:rStyle w:val="Hyperlink"/>
          <w:rFonts w:ascii="Garamond" w:hAnsi="Garamond"/>
          <w:sz w:val="26"/>
          <w:szCs w:val="26"/>
        </w:rPr>
      </w:pPr>
      <w:r w:rsidRPr="002E70CA">
        <w:rPr>
          <w:rFonts w:ascii="Garamond" w:hAnsi="Garamond"/>
          <w:sz w:val="26"/>
          <w:szCs w:val="26"/>
        </w:rPr>
        <w:t xml:space="preserve">City Website: </w:t>
      </w:r>
      <w:hyperlink r:id="rId13" w:history="1">
        <w:r w:rsidRPr="002E70CA">
          <w:rPr>
            <w:rStyle w:val="Hyperlink"/>
            <w:rFonts w:ascii="Garamond" w:hAnsi="Garamond"/>
            <w:sz w:val="26"/>
            <w:szCs w:val="26"/>
          </w:rPr>
          <w:t>www.hemetca.gov</w:t>
        </w:r>
      </w:hyperlink>
    </w:p>
    <w:p w:rsidR="00787CCB" w:rsidRDefault="00787CCB" w:rsidP="00B11440">
      <w:pPr>
        <w:rPr>
          <w:rFonts w:ascii="Garamond" w:hAnsi="Garamond"/>
          <w:b/>
          <w:sz w:val="24"/>
          <w:u w:val="single"/>
        </w:rPr>
      </w:pPr>
    </w:p>
    <w:p w:rsidR="000A04CE" w:rsidRPr="000A689C" w:rsidRDefault="000A04CE" w:rsidP="002E70CA">
      <w:pPr>
        <w:jc w:val="center"/>
        <w:rPr>
          <w:rFonts w:ascii="Garamond" w:hAnsi="Garamond"/>
          <w:b/>
          <w:sz w:val="56"/>
        </w:rPr>
      </w:pPr>
      <w:r w:rsidRPr="000A689C">
        <w:rPr>
          <w:rFonts w:ascii="Garamond" w:hAnsi="Garamond"/>
          <w:b/>
          <w:sz w:val="56"/>
        </w:rPr>
        <w:t>City of Hemet</w:t>
      </w:r>
    </w:p>
    <w:p w:rsidR="000A04CE" w:rsidRPr="0033084B" w:rsidRDefault="002E70CA" w:rsidP="000A04CE">
      <w:pPr>
        <w:jc w:val="center"/>
        <w:rPr>
          <w:rFonts w:ascii="Garamond" w:hAnsi="Garamond"/>
          <w:sz w:val="40"/>
        </w:rPr>
      </w:pPr>
      <w:r>
        <w:rPr>
          <w:rFonts w:ascii="Garamond" w:hAnsi="Garamond"/>
          <w:sz w:val="40"/>
        </w:rPr>
        <w:t>Building &amp; Safety</w:t>
      </w:r>
      <w:r w:rsidR="000A04CE" w:rsidRPr="0033084B">
        <w:rPr>
          <w:rFonts w:ascii="Garamond" w:hAnsi="Garamond"/>
          <w:sz w:val="40"/>
        </w:rPr>
        <w:t xml:space="preserve"> Division</w:t>
      </w:r>
    </w:p>
    <w:p w:rsidR="000A04CE" w:rsidRPr="0033084B" w:rsidRDefault="000A04CE" w:rsidP="000A04CE">
      <w:pPr>
        <w:jc w:val="center"/>
        <w:rPr>
          <w:rFonts w:ascii="Garamond" w:hAnsi="Garamond"/>
          <w:sz w:val="56"/>
        </w:rPr>
      </w:pPr>
    </w:p>
    <w:p w:rsidR="000A04CE" w:rsidRPr="00DC4845" w:rsidRDefault="000A04CE" w:rsidP="000A04CE">
      <w:pPr>
        <w:jc w:val="center"/>
        <w:rPr>
          <w:rFonts w:ascii="Garamond" w:hAnsi="Garamond"/>
          <w:sz w:val="56"/>
          <w:u w:val="single"/>
        </w:rPr>
      </w:pPr>
      <w:r>
        <w:rPr>
          <w:rFonts w:ascii="Garamond" w:hAnsi="Garamond"/>
          <w:sz w:val="56"/>
          <w:u w:val="single"/>
        </w:rPr>
        <w:t>Pool Safety Requirements</w:t>
      </w:r>
    </w:p>
    <w:p w:rsidR="001C08A4" w:rsidRDefault="001C08A4" w:rsidP="00B11440">
      <w:pPr>
        <w:rPr>
          <w:rFonts w:ascii="Garamond" w:hAnsi="Garamond"/>
          <w:b/>
          <w:sz w:val="24"/>
        </w:rPr>
      </w:pPr>
    </w:p>
    <w:p w:rsidR="001C08A4" w:rsidRDefault="006413D5" w:rsidP="00B11440">
      <w:pPr>
        <w:rPr>
          <w:rFonts w:ascii="Garamond" w:hAnsi="Garamond"/>
          <w:b/>
          <w:sz w:val="24"/>
        </w:rPr>
      </w:pPr>
      <w:r w:rsidRPr="00B20EE8">
        <w:rPr>
          <w:rFonts w:ascii="Garamond" w:hAnsi="Garamond"/>
          <w:b/>
          <w:noProof/>
          <w:sz w:val="24"/>
        </w:rPr>
        <w:drawing>
          <wp:anchor distT="0" distB="0" distL="114300" distR="114300" simplePos="0" relativeHeight="251655168" behindDoc="1" locked="0" layoutInCell="1" allowOverlap="1" wp14:anchorId="0E192538">
            <wp:simplePos x="0" y="0"/>
            <wp:positionH relativeFrom="column">
              <wp:posOffset>1051560</wp:posOffset>
            </wp:positionH>
            <wp:positionV relativeFrom="paragraph">
              <wp:posOffset>566420</wp:posOffset>
            </wp:positionV>
            <wp:extent cx="1876425" cy="1320165"/>
            <wp:effectExtent l="0" t="0" r="9525" b="0"/>
            <wp:wrapTight wrapText="bothSides">
              <wp:wrapPolygon edited="0">
                <wp:start x="15131" y="0"/>
                <wp:lineTo x="8772" y="623"/>
                <wp:lineTo x="1535" y="3429"/>
                <wp:lineTo x="1535" y="5299"/>
                <wp:lineTo x="219" y="5299"/>
                <wp:lineTo x="0" y="6234"/>
                <wp:lineTo x="0" y="18078"/>
                <wp:lineTo x="1974" y="20260"/>
                <wp:lineTo x="12499" y="21195"/>
                <wp:lineTo x="17324" y="21195"/>
                <wp:lineTo x="20175" y="20260"/>
                <wp:lineTo x="21490" y="17766"/>
                <wp:lineTo x="21490" y="1247"/>
                <wp:lineTo x="20832" y="623"/>
                <wp:lineTo x="17324" y="0"/>
                <wp:lineTo x="1513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76425" cy="1320165"/>
                    </a:xfrm>
                    <a:prstGeom prst="rect">
                      <a:avLst/>
                    </a:prstGeom>
                  </pic:spPr>
                </pic:pic>
              </a:graphicData>
            </a:graphic>
          </wp:anchor>
        </w:drawing>
      </w:r>
      <w:r w:rsidRPr="00ED4427">
        <w:rPr>
          <w:noProof/>
          <w:sz w:val="24"/>
        </w:rPr>
        <w:drawing>
          <wp:anchor distT="0" distB="0" distL="114300" distR="114300" simplePos="0" relativeHeight="251654144" behindDoc="1" locked="0" layoutInCell="1" allowOverlap="1" wp14:anchorId="31A8A46C">
            <wp:simplePos x="0" y="0"/>
            <wp:positionH relativeFrom="column">
              <wp:posOffset>20955</wp:posOffset>
            </wp:positionH>
            <wp:positionV relativeFrom="paragraph">
              <wp:posOffset>267335</wp:posOffset>
            </wp:positionV>
            <wp:extent cx="2743200" cy="1356360"/>
            <wp:effectExtent l="0" t="0" r="0" b="0"/>
            <wp:wrapTight wrapText="bothSides">
              <wp:wrapPolygon edited="0">
                <wp:start x="0" y="0"/>
                <wp:lineTo x="0" y="21236"/>
                <wp:lineTo x="21450" y="21236"/>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1356360"/>
                    </a:xfrm>
                    <a:prstGeom prst="rect">
                      <a:avLst/>
                    </a:prstGeom>
                  </pic:spPr>
                </pic:pic>
              </a:graphicData>
            </a:graphic>
          </wp:anchor>
        </w:drawing>
      </w:r>
    </w:p>
    <w:p w:rsidR="001C08A4" w:rsidRDefault="00A0144D" w:rsidP="00B11440">
      <w:pPr>
        <w:rPr>
          <w:rFonts w:ascii="Garamond" w:hAnsi="Garamond"/>
          <w:b/>
          <w:sz w:val="24"/>
        </w:rPr>
      </w:pPr>
      <w:r>
        <w:rPr>
          <w:noProof/>
          <w:sz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3.95pt;margin-top:120.8pt;width:272.8pt;height:209.85pt;z-index:-251655168">
            <v:imagedata r:id="rId16" o:title=""/>
          </v:shape>
        </w:pict>
      </w:r>
    </w:p>
    <w:p w:rsidR="001C08A4" w:rsidRDefault="001C08A4" w:rsidP="00B11440">
      <w:pPr>
        <w:rPr>
          <w:rFonts w:ascii="Garamond" w:hAnsi="Garamond"/>
          <w:b/>
          <w:sz w:val="24"/>
        </w:rPr>
      </w:pPr>
    </w:p>
    <w:p w:rsidR="001C08A4" w:rsidRDefault="001C08A4" w:rsidP="00B11440">
      <w:pPr>
        <w:rPr>
          <w:rFonts w:ascii="Garamond" w:hAnsi="Garamond"/>
          <w:b/>
          <w:sz w:val="24"/>
        </w:rPr>
      </w:pPr>
    </w:p>
    <w:p w:rsidR="001C08A4" w:rsidRDefault="001C08A4" w:rsidP="00B11440">
      <w:pPr>
        <w:rPr>
          <w:rFonts w:ascii="Garamond" w:hAnsi="Garamond"/>
          <w:b/>
          <w:sz w:val="24"/>
        </w:rPr>
      </w:pPr>
    </w:p>
    <w:p w:rsidR="001C08A4" w:rsidRDefault="001C08A4" w:rsidP="00B11440">
      <w:pPr>
        <w:rPr>
          <w:rFonts w:ascii="Garamond" w:hAnsi="Garamond"/>
          <w:b/>
          <w:sz w:val="24"/>
        </w:rPr>
      </w:pPr>
    </w:p>
    <w:p w:rsidR="001C08A4" w:rsidRDefault="001C08A4" w:rsidP="00B11440">
      <w:pPr>
        <w:rPr>
          <w:rFonts w:ascii="Garamond" w:hAnsi="Garamond"/>
          <w:b/>
          <w:sz w:val="24"/>
        </w:rPr>
      </w:pPr>
    </w:p>
    <w:p w:rsidR="001C08A4" w:rsidRDefault="001C08A4" w:rsidP="00B11440">
      <w:pPr>
        <w:rPr>
          <w:rFonts w:ascii="Garamond" w:hAnsi="Garamond"/>
          <w:b/>
          <w:sz w:val="24"/>
        </w:rPr>
      </w:pPr>
    </w:p>
    <w:p w:rsidR="00787CCB" w:rsidRPr="00787CCB" w:rsidRDefault="00787CCB" w:rsidP="00B11440">
      <w:pPr>
        <w:rPr>
          <w:rFonts w:ascii="Garamond" w:hAnsi="Garamond"/>
          <w:b/>
          <w:sz w:val="24"/>
          <w:u w:val="single"/>
        </w:rPr>
      </w:pPr>
    </w:p>
    <w:sectPr w:rsidR="00787CCB" w:rsidRPr="00787CCB" w:rsidSect="00982857">
      <w:type w:val="continuous"/>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4F53"/>
    <w:multiLevelType w:val="hybridMultilevel"/>
    <w:tmpl w:val="D5CEDCC4"/>
    <w:lvl w:ilvl="0" w:tplc="FCC253F2">
      <w:start w:val="1"/>
      <w:numFmt w:val="decimal"/>
      <w:lvlText w:val="%1."/>
      <w:lvlJc w:val="left"/>
      <w:pPr>
        <w:ind w:left="720" w:hanging="360"/>
      </w:pPr>
      <w:rPr>
        <w:rFonts w:hint="default"/>
        <w:b/>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20603"/>
    <w:multiLevelType w:val="hybridMultilevel"/>
    <w:tmpl w:val="89DA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02DF8"/>
    <w:multiLevelType w:val="hybridMultilevel"/>
    <w:tmpl w:val="A0A0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C6227"/>
    <w:multiLevelType w:val="hybridMultilevel"/>
    <w:tmpl w:val="8C0A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96560"/>
    <w:multiLevelType w:val="hybridMultilevel"/>
    <w:tmpl w:val="E23EF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3703CD5"/>
    <w:multiLevelType w:val="hybridMultilevel"/>
    <w:tmpl w:val="CB7E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03705"/>
    <w:multiLevelType w:val="hybridMultilevel"/>
    <w:tmpl w:val="069E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692B8B"/>
    <w:multiLevelType w:val="hybridMultilevel"/>
    <w:tmpl w:val="4D7C0A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F1B9E"/>
    <w:multiLevelType w:val="hybridMultilevel"/>
    <w:tmpl w:val="C2968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BA0D79"/>
    <w:multiLevelType w:val="hybridMultilevel"/>
    <w:tmpl w:val="FDC898C4"/>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46520307"/>
    <w:multiLevelType w:val="hybridMultilevel"/>
    <w:tmpl w:val="9AE26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11382A"/>
    <w:multiLevelType w:val="hybridMultilevel"/>
    <w:tmpl w:val="A882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F042D3"/>
    <w:multiLevelType w:val="hybridMultilevel"/>
    <w:tmpl w:val="EFF8A4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5"/>
  </w:num>
  <w:num w:numId="4">
    <w:abstractNumId w:val="10"/>
  </w:num>
  <w:num w:numId="5">
    <w:abstractNumId w:val="3"/>
  </w:num>
  <w:num w:numId="6">
    <w:abstractNumId w:val="11"/>
  </w:num>
  <w:num w:numId="7">
    <w:abstractNumId w:val="8"/>
  </w:num>
  <w:num w:numId="8">
    <w:abstractNumId w:val="2"/>
  </w:num>
  <w:num w:numId="9">
    <w:abstractNumId w:val="6"/>
  </w:num>
  <w:num w:numId="10">
    <w:abstractNumId w:val="0"/>
  </w:num>
  <w:num w:numId="11">
    <w:abstractNumId w:val="7"/>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6B6"/>
    <w:rsid w:val="00002359"/>
    <w:rsid w:val="00012136"/>
    <w:rsid w:val="00032B3A"/>
    <w:rsid w:val="00035932"/>
    <w:rsid w:val="000474CA"/>
    <w:rsid w:val="0009308E"/>
    <w:rsid w:val="000A04CE"/>
    <w:rsid w:val="000A2391"/>
    <w:rsid w:val="000A689C"/>
    <w:rsid w:val="000B6E2E"/>
    <w:rsid w:val="000C08FC"/>
    <w:rsid w:val="000D371C"/>
    <w:rsid w:val="000F6416"/>
    <w:rsid w:val="00153E46"/>
    <w:rsid w:val="001709EB"/>
    <w:rsid w:val="001A0622"/>
    <w:rsid w:val="001A42C9"/>
    <w:rsid w:val="001C08A4"/>
    <w:rsid w:val="001C61F0"/>
    <w:rsid w:val="001F201C"/>
    <w:rsid w:val="00225247"/>
    <w:rsid w:val="0023230E"/>
    <w:rsid w:val="00247A6F"/>
    <w:rsid w:val="00263190"/>
    <w:rsid w:val="00291CB8"/>
    <w:rsid w:val="00295188"/>
    <w:rsid w:val="002E70CA"/>
    <w:rsid w:val="002F27C1"/>
    <w:rsid w:val="003037BE"/>
    <w:rsid w:val="0031028B"/>
    <w:rsid w:val="00325507"/>
    <w:rsid w:val="0033084B"/>
    <w:rsid w:val="003418BD"/>
    <w:rsid w:val="0036528B"/>
    <w:rsid w:val="003C62B9"/>
    <w:rsid w:val="003D4654"/>
    <w:rsid w:val="003D7CDD"/>
    <w:rsid w:val="003E38A4"/>
    <w:rsid w:val="003E472B"/>
    <w:rsid w:val="003E47C1"/>
    <w:rsid w:val="003F18A7"/>
    <w:rsid w:val="0040112C"/>
    <w:rsid w:val="00402A0D"/>
    <w:rsid w:val="004120EF"/>
    <w:rsid w:val="004325E3"/>
    <w:rsid w:val="004569DF"/>
    <w:rsid w:val="00475F7D"/>
    <w:rsid w:val="00480DD8"/>
    <w:rsid w:val="00482058"/>
    <w:rsid w:val="00491B66"/>
    <w:rsid w:val="004A3F49"/>
    <w:rsid w:val="004C1685"/>
    <w:rsid w:val="004D7544"/>
    <w:rsid w:val="004E2DC2"/>
    <w:rsid w:val="004F31B2"/>
    <w:rsid w:val="004F3D50"/>
    <w:rsid w:val="005073F0"/>
    <w:rsid w:val="00523933"/>
    <w:rsid w:val="00530A45"/>
    <w:rsid w:val="00554BE5"/>
    <w:rsid w:val="00573FED"/>
    <w:rsid w:val="005A3DB3"/>
    <w:rsid w:val="005B51CF"/>
    <w:rsid w:val="006005A9"/>
    <w:rsid w:val="00616976"/>
    <w:rsid w:val="006413D5"/>
    <w:rsid w:val="00653844"/>
    <w:rsid w:val="00663229"/>
    <w:rsid w:val="006C66AC"/>
    <w:rsid w:val="006D255D"/>
    <w:rsid w:val="007207FE"/>
    <w:rsid w:val="00724F5C"/>
    <w:rsid w:val="00730361"/>
    <w:rsid w:val="007370D0"/>
    <w:rsid w:val="007656B0"/>
    <w:rsid w:val="00766509"/>
    <w:rsid w:val="00787CCB"/>
    <w:rsid w:val="007A0B82"/>
    <w:rsid w:val="007A320E"/>
    <w:rsid w:val="007D15E0"/>
    <w:rsid w:val="00810409"/>
    <w:rsid w:val="00814475"/>
    <w:rsid w:val="00821E06"/>
    <w:rsid w:val="00835C3B"/>
    <w:rsid w:val="0085536E"/>
    <w:rsid w:val="00861E53"/>
    <w:rsid w:val="008868D6"/>
    <w:rsid w:val="008909FD"/>
    <w:rsid w:val="008A49BC"/>
    <w:rsid w:val="008B3569"/>
    <w:rsid w:val="008C2DB7"/>
    <w:rsid w:val="008D624F"/>
    <w:rsid w:val="008F152C"/>
    <w:rsid w:val="008F7300"/>
    <w:rsid w:val="0090550E"/>
    <w:rsid w:val="0090702C"/>
    <w:rsid w:val="00916654"/>
    <w:rsid w:val="00931559"/>
    <w:rsid w:val="00945A52"/>
    <w:rsid w:val="00957ABF"/>
    <w:rsid w:val="00957F72"/>
    <w:rsid w:val="00973817"/>
    <w:rsid w:val="00982857"/>
    <w:rsid w:val="0099196D"/>
    <w:rsid w:val="00992112"/>
    <w:rsid w:val="009A464A"/>
    <w:rsid w:val="009D2C31"/>
    <w:rsid w:val="00A0144D"/>
    <w:rsid w:val="00A14250"/>
    <w:rsid w:val="00A3028C"/>
    <w:rsid w:val="00A353B2"/>
    <w:rsid w:val="00A502F0"/>
    <w:rsid w:val="00A50EFB"/>
    <w:rsid w:val="00AC72A0"/>
    <w:rsid w:val="00AF33DB"/>
    <w:rsid w:val="00B11440"/>
    <w:rsid w:val="00B15197"/>
    <w:rsid w:val="00B20EE8"/>
    <w:rsid w:val="00B53B8C"/>
    <w:rsid w:val="00B53DA5"/>
    <w:rsid w:val="00B56ED3"/>
    <w:rsid w:val="00B731A4"/>
    <w:rsid w:val="00B942D1"/>
    <w:rsid w:val="00BA2F6D"/>
    <w:rsid w:val="00BB49DE"/>
    <w:rsid w:val="00BB7DC0"/>
    <w:rsid w:val="00BD2609"/>
    <w:rsid w:val="00BE5802"/>
    <w:rsid w:val="00C03561"/>
    <w:rsid w:val="00C203CF"/>
    <w:rsid w:val="00C326B6"/>
    <w:rsid w:val="00C50D61"/>
    <w:rsid w:val="00C77DA2"/>
    <w:rsid w:val="00CD6808"/>
    <w:rsid w:val="00D0018A"/>
    <w:rsid w:val="00D53093"/>
    <w:rsid w:val="00D67587"/>
    <w:rsid w:val="00D73D73"/>
    <w:rsid w:val="00DA2A6B"/>
    <w:rsid w:val="00DC4845"/>
    <w:rsid w:val="00DE0AD6"/>
    <w:rsid w:val="00E5325F"/>
    <w:rsid w:val="00E878E4"/>
    <w:rsid w:val="00E94DBF"/>
    <w:rsid w:val="00ED4427"/>
    <w:rsid w:val="00EE64D5"/>
    <w:rsid w:val="00EF567F"/>
    <w:rsid w:val="00F07D64"/>
    <w:rsid w:val="00F233A5"/>
    <w:rsid w:val="00F533BA"/>
    <w:rsid w:val="00FC73D3"/>
    <w:rsid w:val="00FD5560"/>
    <w:rsid w:val="00FF0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4084EE3E-A7C0-4133-906C-3CC930BD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27C1"/>
    <w:rPr>
      <w:color w:val="F0532B" w:themeColor="hyperlink"/>
      <w:u w:val="single"/>
    </w:rPr>
  </w:style>
  <w:style w:type="character" w:styleId="UnresolvedMention">
    <w:name w:val="Unresolved Mention"/>
    <w:basedOn w:val="DefaultParagraphFont"/>
    <w:uiPriority w:val="99"/>
    <w:semiHidden/>
    <w:unhideWhenUsed/>
    <w:rsid w:val="002F27C1"/>
    <w:rPr>
      <w:color w:val="605E5C"/>
      <w:shd w:val="clear" w:color="auto" w:fill="E1DFDD"/>
    </w:rPr>
  </w:style>
  <w:style w:type="paragraph" w:styleId="NoSpacing">
    <w:name w:val="No Spacing"/>
    <w:uiPriority w:val="1"/>
    <w:qFormat/>
    <w:rsid w:val="002F27C1"/>
    <w:pPr>
      <w:spacing w:after="0" w:line="240" w:lineRule="auto"/>
    </w:pPr>
  </w:style>
  <w:style w:type="character" w:styleId="Emphasis">
    <w:name w:val="Emphasis"/>
    <w:basedOn w:val="DefaultParagraphFont"/>
    <w:uiPriority w:val="20"/>
    <w:qFormat/>
    <w:rsid w:val="007A320E"/>
    <w:rPr>
      <w:i/>
      <w:iCs/>
    </w:rPr>
  </w:style>
  <w:style w:type="paragraph" w:styleId="ListParagraph">
    <w:name w:val="List Paragraph"/>
    <w:basedOn w:val="Normal"/>
    <w:uiPriority w:val="34"/>
    <w:qFormat/>
    <w:rsid w:val="00012136"/>
    <w:pPr>
      <w:spacing w:after="0" w:line="240" w:lineRule="auto"/>
      <w:ind w:left="720"/>
      <w:contextualSpacing/>
    </w:pPr>
    <w:rPr>
      <w:rFonts w:ascii="Times New Roman" w:eastAsia="Times New Roman" w:hAnsi="Times New Roman" w:cs="Times New Roman"/>
      <w:color w:val="212120"/>
      <w:kern w:val="28"/>
      <w:sz w:val="20"/>
      <w:szCs w:val="20"/>
    </w:rPr>
  </w:style>
  <w:style w:type="character" w:styleId="Strong">
    <w:name w:val="Strong"/>
    <w:basedOn w:val="DefaultParagraphFont"/>
    <w:uiPriority w:val="22"/>
    <w:qFormat/>
    <w:rsid w:val="003D4654"/>
    <w:rPr>
      <w:b/>
      <w:bCs/>
    </w:rPr>
  </w:style>
  <w:style w:type="character" w:customStyle="1" w:styleId="p-street-address">
    <w:name w:val="p-street-address"/>
    <w:basedOn w:val="DefaultParagraphFont"/>
    <w:rsid w:val="003D4654"/>
  </w:style>
  <w:style w:type="character" w:customStyle="1" w:styleId="locality">
    <w:name w:val="locality"/>
    <w:basedOn w:val="DefaultParagraphFont"/>
    <w:rsid w:val="003D4654"/>
  </w:style>
  <w:style w:type="character" w:customStyle="1" w:styleId="p-region">
    <w:name w:val="p-region"/>
    <w:basedOn w:val="DefaultParagraphFont"/>
    <w:rsid w:val="003D4654"/>
  </w:style>
  <w:style w:type="character" w:customStyle="1" w:styleId="p-postal-code">
    <w:name w:val="p-postal-code"/>
    <w:basedOn w:val="DefaultParagraphFont"/>
    <w:rsid w:val="003D4654"/>
  </w:style>
  <w:style w:type="character" w:customStyle="1" w:styleId="subhead2">
    <w:name w:val="subhead2"/>
    <w:basedOn w:val="DefaultParagraphFont"/>
    <w:rsid w:val="003D46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763552">
      <w:bodyDiv w:val="1"/>
      <w:marLeft w:val="0"/>
      <w:marRight w:val="0"/>
      <w:marTop w:val="0"/>
      <w:marBottom w:val="0"/>
      <w:divBdr>
        <w:top w:val="none" w:sz="0" w:space="0" w:color="auto"/>
        <w:left w:val="none" w:sz="0" w:space="0" w:color="auto"/>
        <w:bottom w:val="none" w:sz="0" w:space="0" w:color="auto"/>
        <w:right w:val="none" w:sz="0" w:space="0" w:color="auto"/>
      </w:divBdr>
      <w:divsChild>
        <w:div w:id="367537330">
          <w:marLeft w:val="0"/>
          <w:marRight w:val="0"/>
          <w:marTop w:val="60"/>
          <w:marBottom w:val="0"/>
          <w:divBdr>
            <w:top w:val="none" w:sz="0" w:space="0" w:color="auto"/>
            <w:left w:val="none" w:sz="0" w:space="0" w:color="auto"/>
            <w:bottom w:val="none" w:sz="0" w:space="0" w:color="auto"/>
            <w:right w:val="none" w:sz="0" w:space="0" w:color="auto"/>
          </w:divBdr>
        </w:div>
        <w:div w:id="1068654844">
          <w:marLeft w:val="0"/>
          <w:marRight w:val="0"/>
          <w:marTop w:val="60"/>
          <w:marBottom w:val="0"/>
          <w:divBdr>
            <w:top w:val="none" w:sz="0" w:space="0" w:color="auto"/>
            <w:left w:val="none" w:sz="0" w:space="0" w:color="auto"/>
            <w:bottom w:val="none" w:sz="0" w:space="0" w:color="auto"/>
            <w:right w:val="none" w:sz="0" w:space="0" w:color="auto"/>
          </w:divBdr>
        </w:div>
        <w:div w:id="1433353807">
          <w:marLeft w:val="0"/>
          <w:marRight w:val="0"/>
          <w:marTop w:val="60"/>
          <w:marBottom w:val="0"/>
          <w:divBdr>
            <w:top w:val="none" w:sz="0" w:space="0" w:color="auto"/>
            <w:left w:val="none" w:sz="0" w:space="0" w:color="auto"/>
            <w:bottom w:val="none" w:sz="0" w:space="0" w:color="auto"/>
            <w:right w:val="none" w:sz="0" w:space="0" w:color="auto"/>
          </w:divBdr>
        </w:div>
        <w:div w:id="2094279247">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emetca.gov/"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Codestaff@cityofheme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ldgstaff@hemetca.gov"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90F38-0C41-4436-A27B-0FA1FA4A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754</Words>
  <Characters>4302</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City of Hemet</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Meeh</dc:creator>
  <cp:keywords/>
  <dc:description/>
  <cp:lastModifiedBy>Corina Hernandez</cp:lastModifiedBy>
  <cp:revision>2</cp:revision>
  <cp:lastPrinted>2020-06-09T16:30:00Z</cp:lastPrinted>
  <dcterms:created xsi:type="dcterms:W3CDTF">2022-02-16T21:45:00Z</dcterms:created>
  <dcterms:modified xsi:type="dcterms:W3CDTF">2022-02-16T21:45:00Z</dcterms:modified>
</cp:coreProperties>
</file>